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FF" w:rsidRDefault="002258FF" w:rsidP="002258FF">
      <w:pPr>
        <w:jc w:val="center"/>
        <w:rPr>
          <w:rFonts w:ascii="Arial" w:hAnsi="Arial" w:cs="Arial"/>
          <w:b/>
          <w:bCs/>
          <w:smallCaps/>
          <w:sz w:val="21"/>
          <w:szCs w:val="21"/>
        </w:rPr>
      </w:pPr>
      <w:r>
        <w:rPr>
          <w:rFonts w:ascii="Arial" w:hAnsi="Arial" w:cs="Arial"/>
          <w:b/>
          <w:bCs/>
          <w:smallCaps/>
          <w:sz w:val="21"/>
          <w:szCs w:val="21"/>
        </w:rPr>
        <w:t>RLFB, SchiLF</w:t>
      </w:r>
    </w:p>
    <w:p w:rsidR="002258FF" w:rsidRDefault="002258FF" w:rsidP="002258FF">
      <w:pPr>
        <w:pStyle w:val="Textkrper3"/>
        <w:jc w:val="center"/>
        <w:rPr>
          <w:sz w:val="19"/>
          <w:szCs w:val="19"/>
        </w:rPr>
      </w:pPr>
    </w:p>
    <w:p w:rsidR="002258FF" w:rsidRDefault="002258FF" w:rsidP="002258FF">
      <w:pPr>
        <w:pStyle w:val="Textkrper3"/>
        <w:jc w:val="center"/>
        <w:rPr>
          <w:sz w:val="19"/>
          <w:szCs w:val="19"/>
        </w:rPr>
      </w:pPr>
      <w:r>
        <w:rPr>
          <w:sz w:val="19"/>
          <w:szCs w:val="19"/>
        </w:rPr>
        <w:t>Zu folgenden Themen kann ich Fortbildungsveranstaltungen oder V</w:t>
      </w:r>
      <w:r w:rsidR="003163AB">
        <w:rPr>
          <w:sz w:val="19"/>
          <w:szCs w:val="19"/>
        </w:rPr>
        <w:t xml:space="preserve">orträge anbieten </w:t>
      </w:r>
      <w:r w:rsidR="003163AB">
        <w:rPr>
          <w:sz w:val="19"/>
          <w:szCs w:val="19"/>
        </w:rPr>
        <w:br/>
        <w:t xml:space="preserve">(Stand: </w:t>
      </w:r>
      <w:r w:rsidR="00BD25FC">
        <w:rPr>
          <w:sz w:val="19"/>
          <w:szCs w:val="19"/>
        </w:rPr>
        <w:t>Juni 2015</w:t>
      </w:r>
      <w:r>
        <w:rPr>
          <w:sz w:val="19"/>
          <w:szCs w:val="19"/>
        </w:rPr>
        <w:t>)</w:t>
      </w:r>
    </w:p>
    <w:p w:rsidR="002258FF" w:rsidRDefault="002258FF" w:rsidP="002258FF">
      <w:pPr>
        <w:pStyle w:val="Textkrper3"/>
        <w:jc w:val="both"/>
        <w:rPr>
          <w:sz w:val="19"/>
          <w:szCs w:val="19"/>
        </w:rPr>
      </w:pPr>
    </w:p>
    <w:p w:rsidR="002258FF" w:rsidRDefault="002258FF" w:rsidP="002258FF">
      <w:pPr>
        <w:pStyle w:val="Textkrper3"/>
        <w:jc w:val="both"/>
        <w:rPr>
          <w:sz w:val="19"/>
          <w:szCs w:val="19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8792"/>
      </w:tblGrid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(1)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Schüleraktivierung durch </w:t>
            </w:r>
            <w:r>
              <w:rPr>
                <w:b/>
                <w:bCs/>
                <w:szCs w:val="19"/>
              </w:rPr>
              <w:t>spielerische Elemente</w:t>
            </w:r>
            <w:r>
              <w:rPr>
                <w:szCs w:val="19"/>
              </w:rPr>
              <w:t xml:space="preserve"> im Französischunterricht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bookmarkStart w:id="0" w:name="_GoBack"/>
            <w:bookmarkEnd w:id="0"/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(2)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szCs w:val="19"/>
              </w:rPr>
              <w:t>Schüleraktivierende Unterrichtsformen</w:t>
            </w:r>
            <w:r>
              <w:rPr>
                <w:szCs w:val="19"/>
              </w:rPr>
              <w:t xml:space="preserve"> im Französischunterricht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(3)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i/>
                <w:szCs w:val="19"/>
              </w:rPr>
              <w:t>Images déclencheuses (1)</w:t>
            </w:r>
            <w:r>
              <w:rPr>
                <w:szCs w:val="19"/>
              </w:rPr>
              <w:t xml:space="preserve"> - Schüleraktivierender Einsatz von </w:t>
            </w:r>
            <w:r>
              <w:rPr>
                <w:b/>
                <w:bCs/>
                <w:szCs w:val="19"/>
              </w:rPr>
              <w:t xml:space="preserve">Bildmaterial </w:t>
            </w:r>
            <w:r>
              <w:rPr>
                <w:szCs w:val="19"/>
              </w:rPr>
              <w:t xml:space="preserve">im Französisch-unterricht  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(3a)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i/>
                <w:szCs w:val="19"/>
              </w:rPr>
              <w:t xml:space="preserve">Images déclencheuses (2) </w:t>
            </w:r>
            <w:r>
              <w:rPr>
                <w:szCs w:val="19"/>
              </w:rPr>
              <w:t xml:space="preserve">- Schüleraktivierender Einsatz von </w:t>
            </w:r>
            <w:r>
              <w:rPr>
                <w:b/>
                <w:bCs/>
                <w:szCs w:val="19"/>
              </w:rPr>
              <w:t>Videomaterialien</w:t>
            </w:r>
            <w:r>
              <w:rPr>
                <w:szCs w:val="19"/>
              </w:rPr>
              <w:t xml:space="preserve"> im Franz</w:t>
            </w:r>
            <w:r>
              <w:rPr>
                <w:szCs w:val="19"/>
              </w:rPr>
              <w:t>ö</w:t>
            </w:r>
            <w:r w:rsidR="003163AB">
              <w:rPr>
                <w:szCs w:val="19"/>
              </w:rPr>
              <w:t>sisch</w:t>
            </w:r>
            <w:r>
              <w:rPr>
                <w:szCs w:val="19"/>
              </w:rPr>
              <w:t xml:space="preserve">unterricht  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(4)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i/>
                <w:szCs w:val="19"/>
              </w:rPr>
              <w:t>Littérature d‘enfance et de jeunesse</w:t>
            </w:r>
            <w:r>
              <w:rPr>
                <w:szCs w:val="19"/>
              </w:rPr>
              <w:t xml:space="preserve"> - Bücherkiste, methodische Anregungen, Unterrichts-materialien 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(5)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i/>
                <w:szCs w:val="19"/>
              </w:rPr>
              <w:t>Réveillez-vous, le virus tue encore!</w:t>
            </w:r>
            <w:r>
              <w:rPr>
                <w:szCs w:val="19"/>
              </w:rPr>
              <w:t xml:space="preserve"> - Anregungen zur Behandlung einer (lebens)wichtigen Themas im Französischunterricht 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(6)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i/>
                <w:iCs/>
                <w:szCs w:val="19"/>
              </w:rPr>
              <w:t>Malika Secouss, Titeuf et les autres</w:t>
            </w:r>
            <w:r>
              <w:rPr>
                <w:szCs w:val="19"/>
              </w:rPr>
              <w:t xml:space="preserve"> – Schüleraktivierender Einsatz von </w:t>
            </w:r>
            <w:r>
              <w:rPr>
                <w:b/>
                <w:bCs/>
                <w:i/>
                <w:iCs/>
                <w:szCs w:val="19"/>
              </w:rPr>
              <w:t>bandes dessinées</w:t>
            </w:r>
            <w:r>
              <w:rPr>
                <w:szCs w:val="19"/>
              </w:rPr>
              <w:t xml:space="preserve"> im Französischunterricht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szCs w:val="19"/>
              </w:rPr>
            </w:pPr>
          </w:p>
        </w:tc>
      </w:tr>
      <w:tr w:rsidR="002258FF" w:rsidTr="00903D63">
        <w:trPr>
          <w:cantSplit/>
          <w:trHeight w:val="465"/>
        </w:trPr>
        <w:tc>
          <w:tcPr>
            <w:tcW w:w="748" w:type="dxa"/>
            <w:tcBorders>
              <w:bottom w:val="nil"/>
            </w:tcBorders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(7)</w:t>
            </w:r>
          </w:p>
        </w:tc>
        <w:tc>
          <w:tcPr>
            <w:tcW w:w="8792" w:type="dxa"/>
            <w:tcBorders>
              <w:bottom w:val="nil"/>
            </w:tcBorders>
          </w:tcPr>
          <w:p w:rsidR="002258FF" w:rsidRDefault="002258FF" w:rsidP="00903D63">
            <w:pPr>
              <w:pStyle w:val="Textkrper3"/>
              <w:jc w:val="both"/>
              <w:rPr>
                <w:szCs w:val="19"/>
                <w:lang w:val="fr-FR"/>
              </w:rPr>
            </w:pPr>
            <w:r>
              <w:rPr>
                <w:i/>
                <w:iCs/>
                <w:szCs w:val="19"/>
                <w:lang w:val="fr-FR"/>
              </w:rPr>
              <w:t>BD, littérature de jeunesse, histoires drôles, images déclencheuses -  trop belles pour la gra</w:t>
            </w:r>
            <w:r>
              <w:rPr>
                <w:i/>
                <w:iCs/>
                <w:szCs w:val="19"/>
                <w:lang w:val="fr-FR"/>
              </w:rPr>
              <w:t>m</w:t>
            </w:r>
            <w:r>
              <w:rPr>
                <w:i/>
                <w:iCs/>
                <w:szCs w:val="19"/>
                <w:lang w:val="fr-FR"/>
              </w:rPr>
              <w:t xml:space="preserve">maire? - </w:t>
            </w:r>
            <w:r>
              <w:rPr>
                <w:b/>
                <w:bCs/>
                <w:szCs w:val="19"/>
                <w:lang w:val="fr-FR"/>
              </w:rPr>
              <w:t>Grammatik integrativ</w:t>
            </w:r>
            <w:r>
              <w:rPr>
                <w:szCs w:val="19"/>
                <w:lang w:val="fr-FR"/>
              </w:rPr>
              <w:t xml:space="preserve"> 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  <w:lang w:val="fr-FR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(8)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  <w:lang w:val="fr-FR"/>
              </w:rPr>
            </w:pPr>
            <w:r>
              <w:rPr>
                <w:i/>
                <w:iCs/>
                <w:szCs w:val="19"/>
                <w:lang w:val="fr-FR"/>
              </w:rPr>
              <w:t>En avant la zizique</w:t>
            </w:r>
            <w:r>
              <w:rPr>
                <w:szCs w:val="19"/>
                <w:lang w:val="fr-FR"/>
              </w:rPr>
              <w:t xml:space="preserve"> - </w:t>
            </w:r>
            <w:r>
              <w:rPr>
                <w:b/>
                <w:bCs/>
                <w:szCs w:val="19"/>
                <w:lang w:val="fr-FR"/>
              </w:rPr>
              <w:t>Vom Chanson zum Musikvideoclip</w:t>
            </w:r>
            <w:r>
              <w:rPr>
                <w:szCs w:val="19"/>
                <w:lang w:val="fr-FR"/>
              </w:rPr>
              <w:t xml:space="preserve"> 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  <w:lang w:val="fr-FR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de-AT"/>
              </w:rPr>
            </w:pPr>
            <w:r>
              <w:rPr>
                <w:szCs w:val="19"/>
                <w:lang w:val="de-AT"/>
              </w:rPr>
              <w:t>(9)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i/>
                <w:iCs/>
                <w:szCs w:val="19"/>
              </w:rPr>
              <w:t xml:space="preserve">Sale(s) temps - </w:t>
            </w:r>
            <w:r>
              <w:rPr>
                <w:b/>
                <w:bCs/>
                <w:szCs w:val="19"/>
              </w:rPr>
              <w:t>nichts zu</w:t>
            </w:r>
            <w:r>
              <w:rPr>
                <w:szCs w:val="19"/>
              </w:rPr>
              <w:t xml:space="preserve"> </w:t>
            </w:r>
            <w:r>
              <w:rPr>
                <w:b/>
                <w:bCs/>
                <w:szCs w:val="19"/>
              </w:rPr>
              <w:t>lachen im Grammatikunterricht</w:t>
            </w:r>
            <w:r>
              <w:rPr>
                <w:szCs w:val="19"/>
              </w:rPr>
              <w:t> ?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de-AT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  <w:lang w:val="de-AT"/>
              </w:rPr>
            </w:pPr>
          </w:p>
        </w:tc>
      </w:tr>
      <w:tr w:rsidR="002258FF" w:rsidRP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(10)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i/>
                <w:iCs/>
                <w:szCs w:val="19"/>
              </w:rPr>
              <w:t>Le français avec les histoires drôles</w:t>
            </w:r>
            <w:r>
              <w:rPr>
                <w:szCs w:val="19"/>
              </w:rPr>
              <w:t xml:space="preserve"> - Witze im Französischunterricht. Textsammlung mit m</w:t>
            </w:r>
            <w:r>
              <w:rPr>
                <w:szCs w:val="19"/>
              </w:rPr>
              <w:t>e</w:t>
            </w:r>
            <w:r>
              <w:rPr>
                <w:szCs w:val="19"/>
              </w:rPr>
              <w:t xml:space="preserve">thodischen Vorschlägen </w:t>
            </w:r>
          </w:p>
        </w:tc>
      </w:tr>
      <w:tr w:rsidR="002258FF" w:rsidRPr="002258FF" w:rsidTr="00903D63">
        <w:trPr>
          <w:cantSplit/>
        </w:trPr>
        <w:tc>
          <w:tcPr>
            <w:tcW w:w="748" w:type="dxa"/>
          </w:tcPr>
          <w:p w:rsidR="002258FF" w:rsidRP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Pr="002258FF" w:rsidRDefault="002258FF" w:rsidP="00903D63">
            <w:pPr>
              <w:pStyle w:val="Textkrper3"/>
              <w:jc w:val="both"/>
              <w:rPr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(11)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i/>
                <w:iCs/>
                <w:szCs w:val="19"/>
              </w:rPr>
              <w:t>La communication orale en classe de français</w:t>
            </w:r>
            <w:r>
              <w:rPr>
                <w:b/>
                <w:bCs/>
                <w:szCs w:val="19"/>
              </w:rPr>
              <w:t xml:space="preserve"> - Mündlichkeit und mündliche Prüfungen</w:t>
            </w:r>
            <w:r>
              <w:rPr>
                <w:szCs w:val="19"/>
              </w:rPr>
              <w:t xml:space="preserve"> im Französischunterricht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(12)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itel"/>
              <w:jc w:val="both"/>
              <w:rPr>
                <w:rFonts w:ascii="Arial" w:hAnsi="Arial" w:cs="Arial"/>
                <w:i/>
                <w:iCs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BD</w:t>
            </w:r>
            <w:r>
              <w:rPr>
                <w:rFonts w:ascii="Arial" w:hAnsi="Arial" w:cs="Arial"/>
                <w:sz w:val="20"/>
                <w:szCs w:val="19"/>
              </w:rPr>
              <w:t xml:space="preserve">, Video, Multimedia – </w:t>
            </w:r>
            <w:r>
              <w:rPr>
                <w:rFonts w:ascii="Arial" w:hAnsi="Arial" w:cs="Arial"/>
                <w:b w:val="0"/>
                <w:bCs w:val="0"/>
                <w:sz w:val="20"/>
                <w:szCs w:val="19"/>
              </w:rPr>
              <w:t xml:space="preserve">Medieneinsatz zur </w:t>
            </w:r>
            <w:r>
              <w:rPr>
                <w:rFonts w:ascii="Arial" w:hAnsi="Arial" w:cs="Arial"/>
                <w:sz w:val="20"/>
                <w:szCs w:val="19"/>
              </w:rPr>
              <w:t>Förderung mündlicher Kompetenzen</w:t>
            </w:r>
            <w:r>
              <w:rPr>
                <w:rFonts w:ascii="Arial" w:hAnsi="Arial" w:cs="Arial"/>
                <w:b w:val="0"/>
                <w:bCs w:val="0"/>
                <w:sz w:val="20"/>
                <w:szCs w:val="19"/>
              </w:rPr>
              <w:t xml:space="preserve"> im FU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(13)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  <w:lang w:val="fr-FR"/>
              </w:rPr>
            </w:pPr>
            <w:r>
              <w:rPr>
                <w:i/>
                <w:iCs/>
                <w:szCs w:val="19"/>
                <w:lang w:val="fr-FR"/>
              </w:rPr>
              <w:t xml:space="preserve">Hors ligne et en ligne – </w:t>
            </w:r>
            <w:r>
              <w:rPr>
                <w:b/>
                <w:bCs/>
                <w:i/>
                <w:iCs/>
                <w:szCs w:val="19"/>
                <w:lang w:val="fr-FR"/>
              </w:rPr>
              <w:t>le français en salle multimédia</w:t>
            </w:r>
            <w:r>
              <w:rPr>
                <w:i/>
                <w:iCs/>
                <w:szCs w:val="19"/>
                <w:lang w:val="fr-FR"/>
              </w:rPr>
              <w:t xml:space="preserve"> 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 w:val="19"/>
                <w:szCs w:val="19"/>
                <w:lang w:val="fr-FR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 w:val="19"/>
                <w:szCs w:val="19"/>
                <w:lang w:val="fr-FR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(14)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  <w:r>
              <w:rPr>
                <w:i/>
                <w:iCs/>
                <w:szCs w:val="19"/>
              </w:rPr>
              <w:t xml:space="preserve">Allemagne, sœur blafarde – </w:t>
            </w:r>
            <w:r>
              <w:rPr>
                <w:szCs w:val="19"/>
              </w:rPr>
              <w:t xml:space="preserve">Das </w:t>
            </w:r>
            <w:r>
              <w:rPr>
                <w:b/>
                <w:bCs/>
                <w:szCs w:val="19"/>
              </w:rPr>
              <w:t>Deutschlandbild im modernen französischen Chanson</w:t>
            </w:r>
            <w:r>
              <w:rPr>
                <w:szCs w:val="19"/>
              </w:rPr>
              <w:t xml:space="preserve"> </w:t>
            </w:r>
            <w:r>
              <w:rPr>
                <w:szCs w:val="19"/>
              </w:rPr>
              <w:br/>
              <w:t>(Vortrag mit Hörbeispielen und Musikvideoclips)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(15)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  <w:lang w:val="fr-FR"/>
              </w:rPr>
            </w:pPr>
            <w:r>
              <w:rPr>
                <w:i/>
                <w:iCs/>
                <w:szCs w:val="19"/>
                <w:lang w:val="fr-FR"/>
              </w:rPr>
              <w:t>De la Grande Sophie au Grand Corps Malade (en passant par Disiz la peste): la chanson franc</w:t>
            </w:r>
            <w:r>
              <w:rPr>
                <w:i/>
                <w:iCs/>
                <w:szCs w:val="19"/>
                <w:lang w:val="fr-FR"/>
              </w:rPr>
              <w:t>o</w:t>
            </w:r>
            <w:r>
              <w:rPr>
                <w:i/>
                <w:iCs/>
                <w:szCs w:val="19"/>
                <w:lang w:val="fr-FR"/>
              </w:rPr>
              <w:t xml:space="preserve">phone se porte (très) bien – </w:t>
            </w:r>
            <w:r>
              <w:rPr>
                <w:b/>
                <w:bCs/>
                <w:szCs w:val="19"/>
                <w:lang w:val="fr-FR"/>
              </w:rPr>
              <w:t>kompetenz- und inhaltsorientierter FU mit aktuellen Chansons und Musikvideoclips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  <w:lang w:val="fr-FR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(16)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szCs w:val="19"/>
              </w:rPr>
              <w:t>Moderne Fremdsprachen – Brücken in die Zukunft</w:t>
            </w:r>
            <w:r>
              <w:rPr>
                <w:szCs w:val="19"/>
              </w:rPr>
              <w:t xml:space="preserve"> (Vortrag mit Power-Point Präsentation zur Sprachenwahl am Gymnasium)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2258FF" w:rsidRP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de-AT"/>
              </w:rPr>
            </w:pPr>
            <w:r>
              <w:rPr>
                <w:szCs w:val="19"/>
                <w:lang w:val="de-AT"/>
              </w:rPr>
              <w:t>(17)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  <w:r>
              <w:rPr>
                <w:szCs w:val="19"/>
              </w:rPr>
              <w:t xml:space="preserve">Eierlegende Wollmilchsäue auf C2-Niveau? - </w:t>
            </w:r>
            <w:r>
              <w:rPr>
                <w:b/>
                <w:bCs/>
                <w:szCs w:val="19"/>
              </w:rPr>
              <w:t>Fremdsprachenlehrerbildung und die (mögliche) Rolle der Ausbildung am Sprachenzentrum.</w:t>
            </w:r>
            <w:r>
              <w:rPr>
                <w:szCs w:val="19"/>
              </w:rPr>
              <w:t xml:space="preserve"> Bemerkungen aus der Perspektive des Sprac</w:t>
            </w:r>
            <w:r>
              <w:rPr>
                <w:szCs w:val="19"/>
              </w:rPr>
              <w:t>h</w:t>
            </w:r>
            <w:r>
              <w:rPr>
                <w:szCs w:val="19"/>
              </w:rPr>
              <w:t>lehrers und FS-Didaktikers (Vortrag mit Power-Point-Präsentation)</w:t>
            </w:r>
          </w:p>
        </w:tc>
      </w:tr>
      <w:tr w:rsidR="002258FF" w:rsidRPr="002258FF" w:rsidTr="00903D63">
        <w:trPr>
          <w:cantSplit/>
        </w:trPr>
        <w:tc>
          <w:tcPr>
            <w:tcW w:w="748" w:type="dxa"/>
          </w:tcPr>
          <w:p w:rsidR="002258FF" w:rsidRP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P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(18)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20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19"/>
                <w:lang w:val="fr-FR"/>
              </w:rPr>
              <w:t>Les plus courts sont les meilleurs:</w:t>
            </w:r>
            <w:r>
              <w:rPr>
                <w:rFonts w:ascii="Arial" w:hAnsi="Arial" w:cs="Arial"/>
                <w:sz w:val="20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19"/>
                <w:lang w:val="fr-FR"/>
              </w:rPr>
              <w:t xml:space="preserve">motivierende Spracharbeit mit Werbespots,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9"/>
                <w:lang w:val="fr-FR"/>
              </w:rPr>
              <w:t>dessins animés</w:t>
            </w:r>
            <w:r>
              <w:rPr>
                <w:rFonts w:ascii="Arial" w:hAnsi="Arial" w:cs="Arial"/>
                <w:b w:val="0"/>
                <w:bCs w:val="0"/>
                <w:sz w:val="20"/>
                <w:szCs w:val="19"/>
                <w:lang w:val="fr-FR"/>
              </w:rPr>
              <w:t xml:space="preserve"> </w:t>
            </w:r>
          </w:p>
          <w:p w:rsidR="002258FF" w:rsidRDefault="002258FF" w:rsidP="00903D63">
            <w:pPr>
              <w:pStyle w:val="Textkrper3"/>
              <w:rPr>
                <w:i/>
                <w:iCs/>
                <w:szCs w:val="19"/>
              </w:rPr>
            </w:pPr>
            <w:r>
              <w:rPr>
                <w:bCs/>
                <w:szCs w:val="19"/>
              </w:rPr>
              <w:t xml:space="preserve">und Kurzfilmen </w:t>
            </w:r>
            <w:r>
              <w:rPr>
                <w:bCs/>
                <w:szCs w:val="19"/>
                <w:lang w:val="de-AT"/>
              </w:rPr>
              <w:t>(Atelier im Multimediaraum)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(19)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Der Sprachenlerner als „intermédiaire linguistique et culturel“ - </w:t>
            </w:r>
            <w:r>
              <w:rPr>
                <w:b/>
                <w:bCs/>
                <w:szCs w:val="19"/>
              </w:rPr>
              <w:t>Sprachmittlung</w:t>
            </w:r>
            <w:r>
              <w:rPr>
                <w:szCs w:val="19"/>
              </w:rPr>
              <w:t xml:space="preserve"> im Französisc</w:t>
            </w:r>
            <w:r>
              <w:rPr>
                <w:szCs w:val="19"/>
              </w:rPr>
              <w:t>h</w:t>
            </w:r>
            <w:r>
              <w:rPr>
                <w:szCs w:val="19"/>
              </w:rPr>
              <w:t>unterricht (1) (Vortrag/Atelier)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lastRenderedPageBreak/>
              <w:t>(19a)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  <w:r>
              <w:rPr>
                <w:szCs w:val="19"/>
              </w:rPr>
              <w:t xml:space="preserve">Der Sprachenlerner als „intermédiaire linguistique et culturel“ - </w:t>
            </w:r>
            <w:r>
              <w:rPr>
                <w:b/>
                <w:bCs/>
                <w:szCs w:val="19"/>
              </w:rPr>
              <w:t>Sprachmittlung</w:t>
            </w:r>
            <w:r>
              <w:rPr>
                <w:szCs w:val="19"/>
              </w:rPr>
              <w:t xml:space="preserve"> im Französisc</w:t>
            </w:r>
            <w:r>
              <w:rPr>
                <w:szCs w:val="19"/>
              </w:rPr>
              <w:t>h</w:t>
            </w:r>
            <w:r>
              <w:rPr>
                <w:szCs w:val="19"/>
              </w:rPr>
              <w:t xml:space="preserve">unterricht (2): </w:t>
            </w:r>
            <w:r>
              <w:rPr>
                <w:b/>
                <w:bCs/>
                <w:szCs w:val="19"/>
              </w:rPr>
              <w:t>Sprachmittlungsaufgaben erstellen und bewerten</w:t>
            </w:r>
            <w:r>
              <w:rPr>
                <w:szCs w:val="19"/>
              </w:rPr>
              <w:t xml:space="preserve"> (Vortrag/Atelier)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(20)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b/>
                <w:bCs/>
                <w:szCs w:val="19"/>
              </w:rPr>
            </w:pPr>
            <w:r>
              <w:rPr>
                <w:b/>
                <w:bCs/>
                <w:i/>
                <w:iCs/>
                <w:szCs w:val="19"/>
                <w:lang w:val="fr-FR"/>
              </w:rPr>
              <w:t xml:space="preserve">La pub - créatrice de désirs.  </w:t>
            </w:r>
            <w:r>
              <w:rPr>
                <w:szCs w:val="19"/>
              </w:rPr>
              <w:t>Inhalts-, kompetenzorientierte und multimediale Arbeit bei der Auseinandersetzung mit einem „notorisch heißen Bereich“ (Atelier u.a. mit Werbeclips, Zeitung</w:t>
            </w:r>
            <w:r>
              <w:rPr>
                <w:szCs w:val="19"/>
              </w:rPr>
              <w:t>s</w:t>
            </w:r>
            <w:r>
              <w:rPr>
                <w:szCs w:val="19"/>
              </w:rPr>
              <w:t>anzeigen und Chansons)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Cs w:val="19"/>
              </w:rPr>
            </w:pPr>
            <w:r>
              <w:rPr>
                <w:szCs w:val="19"/>
              </w:rPr>
              <w:t>(21)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b/>
                <w:bCs/>
                <w:i/>
                <w:iCs/>
                <w:szCs w:val="19"/>
              </w:rPr>
            </w:pPr>
            <w:r>
              <w:rPr>
                <w:b/>
                <w:bCs/>
                <w:szCs w:val="19"/>
              </w:rPr>
              <w:t xml:space="preserve">Interkulturelles Lernen mit Videos </w:t>
            </w:r>
            <w:r>
              <w:rPr>
                <w:szCs w:val="19"/>
              </w:rPr>
              <w:t>(Vortrag/Atelier)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 w:val="19"/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 w:val="19"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(22)</w:t>
            </w: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szCs w:val="19"/>
              </w:rPr>
            </w:pPr>
            <w:r>
              <w:rPr>
                <w:b/>
                <w:bCs/>
                <w:szCs w:val="19"/>
              </w:rPr>
              <w:t xml:space="preserve">Grammatik in Zeiten der Kompetenzorientierung </w:t>
            </w:r>
            <w:r>
              <w:rPr>
                <w:szCs w:val="19"/>
              </w:rPr>
              <w:t>(Power-Point-Präsentation mit zahlreichen illustrierenden Materialien</w:t>
            </w:r>
            <w:r>
              <w:rPr>
                <w:szCs w:val="19"/>
                <w:lang w:val="de-AT"/>
              </w:rPr>
              <w:t>; Kurzfassung: 90-120 min.; Gesamtfassung: 3-4 Std.)</w:t>
            </w: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 w:val="19"/>
                <w:szCs w:val="19"/>
              </w:rPr>
            </w:pPr>
          </w:p>
        </w:tc>
        <w:tc>
          <w:tcPr>
            <w:tcW w:w="8792" w:type="dxa"/>
          </w:tcPr>
          <w:p w:rsidR="002258FF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2258FF" w:rsidTr="00903D63">
        <w:trPr>
          <w:cantSplit/>
        </w:trPr>
        <w:tc>
          <w:tcPr>
            <w:tcW w:w="748" w:type="dxa"/>
          </w:tcPr>
          <w:p w:rsidR="002258FF" w:rsidRDefault="002258FF" w:rsidP="00903D63">
            <w:pPr>
              <w:pStyle w:val="Textkrper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(23)</w:t>
            </w:r>
          </w:p>
        </w:tc>
        <w:tc>
          <w:tcPr>
            <w:tcW w:w="8792" w:type="dxa"/>
          </w:tcPr>
          <w:p w:rsidR="002258FF" w:rsidRPr="0021360E" w:rsidRDefault="002258FF" w:rsidP="00903D63">
            <w:pPr>
              <w:pStyle w:val="Textkrper3"/>
              <w:jc w:val="both"/>
              <w:rPr>
                <w:i/>
                <w:iCs/>
                <w:szCs w:val="19"/>
              </w:rPr>
            </w:pPr>
            <w:r w:rsidRPr="0021360E">
              <w:rPr>
                <w:rStyle w:val="Hervorhebung"/>
                <w:b/>
                <w:color w:val="000000"/>
              </w:rPr>
              <w:t>Femmes indignes – fils de Boches: les tondues et leurs enfants franco-allemands</w:t>
            </w:r>
            <w:r w:rsidRPr="0021360E">
              <w:rPr>
                <w:color w:val="000000"/>
              </w:rPr>
              <w:t xml:space="preserve"> – </w:t>
            </w:r>
            <w:r w:rsidRPr="0021360E">
              <w:rPr>
                <w:color w:val="000000"/>
              </w:rPr>
              <w:br/>
            </w:r>
            <w:r>
              <w:rPr>
                <w:color w:val="000000"/>
              </w:rPr>
              <w:t xml:space="preserve">Ein </w:t>
            </w:r>
            <w:r w:rsidRPr="0021360E">
              <w:rPr>
                <w:color w:val="000000"/>
              </w:rPr>
              <w:t>(Rück-)Blick auf ein schwieriges Kapitel deutsch-französischer Geschichte mit Anregungen und Materialien für den Unterricht”</w:t>
            </w:r>
          </w:p>
        </w:tc>
      </w:tr>
      <w:tr w:rsidR="00A26DA9" w:rsidTr="00E65BEA">
        <w:trPr>
          <w:cantSplit/>
        </w:trPr>
        <w:tc>
          <w:tcPr>
            <w:tcW w:w="748" w:type="dxa"/>
          </w:tcPr>
          <w:p w:rsidR="00A26DA9" w:rsidRDefault="00A26DA9" w:rsidP="00E65BEA">
            <w:pPr>
              <w:pStyle w:val="Textkrper3"/>
              <w:rPr>
                <w:sz w:val="19"/>
                <w:szCs w:val="19"/>
              </w:rPr>
            </w:pPr>
          </w:p>
        </w:tc>
        <w:tc>
          <w:tcPr>
            <w:tcW w:w="8792" w:type="dxa"/>
          </w:tcPr>
          <w:p w:rsidR="00A26DA9" w:rsidRPr="00444267" w:rsidRDefault="00A26DA9" w:rsidP="00E65BEA">
            <w:pPr>
              <w:pStyle w:val="Textkrper3"/>
              <w:jc w:val="both"/>
              <w:rPr>
                <w:b/>
                <w:iCs/>
                <w:szCs w:val="19"/>
              </w:rPr>
            </w:pPr>
          </w:p>
        </w:tc>
      </w:tr>
      <w:tr w:rsidR="00A26DA9" w:rsidTr="00E65BEA">
        <w:trPr>
          <w:cantSplit/>
        </w:trPr>
        <w:tc>
          <w:tcPr>
            <w:tcW w:w="748" w:type="dxa"/>
          </w:tcPr>
          <w:p w:rsidR="00A26DA9" w:rsidRDefault="00A26DA9" w:rsidP="00E65BEA">
            <w:pPr>
              <w:pStyle w:val="Textkrper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(24)</w:t>
            </w:r>
          </w:p>
        </w:tc>
        <w:tc>
          <w:tcPr>
            <w:tcW w:w="8792" w:type="dxa"/>
          </w:tcPr>
          <w:p w:rsidR="00A26DA9" w:rsidRPr="00444267" w:rsidRDefault="00A26DA9" w:rsidP="00E65BEA">
            <w:pPr>
              <w:pStyle w:val="Textkrper3"/>
              <w:jc w:val="both"/>
              <w:rPr>
                <w:b/>
                <w:iCs/>
                <w:szCs w:val="19"/>
              </w:rPr>
            </w:pPr>
            <w:r w:rsidRPr="00444267">
              <w:rPr>
                <w:b/>
                <w:iCs/>
                <w:szCs w:val="19"/>
              </w:rPr>
              <w:t>Wortschatzerwerb und Wortschatzarbeit im kompetenzorientierten Französischunterricht</w:t>
            </w:r>
          </w:p>
        </w:tc>
      </w:tr>
      <w:tr w:rsidR="00A26DA9" w:rsidTr="00E65BEA">
        <w:trPr>
          <w:cantSplit/>
        </w:trPr>
        <w:tc>
          <w:tcPr>
            <w:tcW w:w="748" w:type="dxa"/>
          </w:tcPr>
          <w:p w:rsidR="00A26DA9" w:rsidRDefault="00A26DA9" w:rsidP="00E65BEA">
            <w:pPr>
              <w:pStyle w:val="Textkrper3"/>
              <w:rPr>
                <w:sz w:val="19"/>
                <w:szCs w:val="19"/>
              </w:rPr>
            </w:pPr>
          </w:p>
        </w:tc>
        <w:tc>
          <w:tcPr>
            <w:tcW w:w="8792" w:type="dxa"/>
          </w:tcPr>
          <w:p w:rsidR="00A26DA9" w:rsidRPr="0021360E" w:rsidRDefault="00A26DA9" w:rsidP="00E65BEA">
            <w:pPr>
              <w:pStyle w:val="Textkrper3"/>
              <w:jc w:val="both"/>
              <w:rPr>
                <w:i/>
                <w:iCs/>
                <w:szCs w:val="19"/>
              </w:rPr>
            </w:pPr>
          </w:p>
        </w:tc>
      </w:tr>
      <w:tr w:rsidR="00A26DA9" w:rsidRPr="00A26DA9" w:rsidTr="00E65BEA">
        <w:trPr>
          <w:cantSplit/>
        </w:trPr>
        <w:tc>
          <w:tcPr>
            <w:tcW w:w="748" w:type="dxa"/>
          </w:tcPr>
          <w:p w:rsidR="00A26DA9" w:rsidRPr="009C42A7" w:rsidRDefault="00A26DA9" w:rsidP="00E65BEA">
            <w:pPr>
              <w:pStyle w:val="Textkrper3"/>
              <w:rPr>
                <w:sz w:val="19"/>
                <w:szCs w:val="19"/>
              </w:rPr>
            </w:pPr>
            <w:r w:rsidRPr="009C42A7">
              <w:rPr>
                <w:sz w:val="19"/>
                <w:szCs w:val="19"/>
              </w:rPr>
              <w:t>(25)</w:t>
            </w:r>
          </w:p>
        </w:tc>
        <w:tc>
          <w:tcPr>
            <w:tcW w:w="8792" w:type="dxa"/>
          </w:tcPr>
          <w:p w:rsidR="00A26DA9" w:rsidRPr="00A26DA9" w:rsidRDefault="00A26DA9" w:rsidP="00E65BEA">
            <w:pPr>
              <w:pStyle w:val="Textkrper3"/>
              <w:jc w:val="both"/>
              <w:rPr>
                <w:b/>
                <w:i/>
                <w:iCs/>
                <w:szCs w:val="20"/>
                <w:lang w:val="fr-FR"/>
              </w:rPr>
            </w:pPr>
            <w:r w:rsidRPr="00A26DA9">
              <w:rPr>
                <w:b/>
                <w:i/>
                <w:iCs/>
                <w:szCs w:val="20"/>
                <w:lang w:val="fr-FR"/>
              </w:rPr>
              <w:t>„Qu’est-ce qu’ils ont fait, mon Dieu?“ – Les attentats en France, la République et ses e</w:t>
            </w:r>
            <w:r w:rsidRPr="00A26DA9">
              <w:rPr>
                <w:b/>
                <w:i/>
                <w:iCs/>
                <w:szCs w:val="20"/>
                <w:lang w:val="fr-FR"/>
              </w:rPr>
              <w:t>n</w:t>
            </w:r>
            <w:r w:rsidRPr="00A26DA9">
              <w:rPr>
                <w:b/>
                <w:i/>
                <w:iCs/>
                <w:szCs w:val="20"/>
                <w:lang w:val="fr-FR"/>
              </w:rPr>
              <w:t xml:space="preserve">fants désintégrés </w:t>
            </w:r>
            <w:r w:rsidRPr="00A26DA9">
              <w:rPr>
                <w:szCs w:val="20"/>
                <w:lang w:val="fr-FR"/>
              </w:rPr>
              <w:t>(Erklärungsversuche – illustriert anhand von Philippe Faucons Film "La dési</w:t>
            </w:r>
            <w:r w:rsidRPr="00A26DA9">
              <w:rPr>
                <w:szCs w:val="20"/>
                <w:lang w:val="fr-FR"/>
              </w:rPr>
              <w:t>n</w:t>
            </w:r>
            <w:r w:rsidRPr="00A26DA9">
              <w:rPr>
                <w:szCs w:val="20"/>
                <w:lang w:val="fr-FR"/>
              </w:rPr>
              <w:t>tégration" (2011))</w:t>
            </w:r>
          </w:p>
        </w:tc>
      </w:tr>
    </w:tbl>
    <w:p w:rsidR="00A26DA9" w:rsidRPr="00625D3C" w:rsidRDefault="00A26DA9" w:rsidP="00A26DA9">
      <w:pPr>
        <w:tabs>
          <w:tab w:val="left" w:pos="0"/>
        </w:tabs>
        <w:jc w:val="both"/>
        <w:rPr>
          <w:rFonts w:ascii="Arial" w:hAnsi="Arial" w:cs="Arial"/>
          <w:sz w:val="19"/>
          <w:szCs w:val="19"/>
          <w:lang w:val="fr-FR"/>
        </w:rPr>
      </w:pPr>
    </w:p>
    <w:p w:rsidR="002258FF" w:rsidRDefault="002258FF" w:rsidP="002258FF">
      <w:pPr>
        <w:tabs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3163AB" w:rsidRDefault="003163AB" w:rsidP="002258FF">
      <w:pPr>
        <w:tabs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3163AB" w:rsidRDefault="003163AB" w:rsidP="003163AB">
      <w:pPr>
        <w:tabs>
          <w:tab w:val="left" w:pos="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Anfragen bitte an : </w:t>
      </w:r>
      <w:hyperlink r:id="rId5" w:history="1">
        <w:r>
          <w:rPr>
            <w:rStyle w:val="Hyperlink"/>
            <w:rFonts w:ascii="Arial" w:hAnsi="Arial" w:cs="Arial"/>
            <w:spacing w:val="-14"/>
            <w:sz w:val="19"/>
            <w:szCs w:val="19"/>
          </w:rPr>
          <w:t>k.jopp-lachner</w:t>
        </w:r>
        <w:r>
          <w:rPr>
            <w:rStyle w:val="Hyperlink"/>
            <w:rFonts w:ascii="Arial" w:hAnsi="Arial" w:cs="Arial"/>
            <w:sz w:val="19"/>
            <w:szCs w:val="19"/>
          </w:rPr>
          <w:t>@uni-passau.de</w:t>
        </w:r>
      </w:hyperlink>
    </w:p>
    <w:p w:rsidR="003163AB" w:rsidRDefault="003163AB" w:rsidP="003163A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3"/>
          <w:szCs w:val="23"/>
        </w:rPr>
      </w:pPr>
    </w:p>
    <w:p w:rsidR="006D4716" w:rsidRDefault="006D4716"/>
    <w:sectPr w:rsidR="006D4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1F5D5F"/>
    <w:rsid w:val="002258FF"/>
    <w:rsid w:val="003163AB"/>
    <w:rsid w:val="004A78AB"/>
    <w:rsid w:val="0069233C"/>
    <w:rsid w:val="006D4716"/>
    <w:rsid w:val="00A26DA9"/>
    <w:rsid w:val="00B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258FF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2258F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2258FF"/>
    <w:rPr>
      <w:rFonts w:ascii="Arial" w:hAnsi="Arial" w:cs="Arial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258FF"/>
    <w:rPr>
      <w:rFonts w:ascii="Arial" w:eastAsia="Times New Roman" w:hAnsi="Arial" w:cs="Arial"/>
      <w:sz w:val="20"/>
      <w:szCs w:val="24"/>
      <w:lang w:eastAsia="de-DE"/>
    </w:rPr>
  </w:style>
  <w:style w:type="character" w:styleId="Hervorhebung">
    <w:name w:val="Emphasis"/>
    <w:uiPriority w:val="20"/>
    <w:qFormat/>
    <w:rsid w:val="002258FF"/>
    <w:rPr>
      <w:i/>
      <w:iCs/>
    </w:rPr>
  </w:style>
  <w:style w:type="paragraph" w:styleId="Kopfzeile">
    <w:name w:val="header"/>
    <w:basedOn w:val="Standard"/>
    <w:link w:val="KopfzeileZchn"/>
    <w:semiHidden/>
    <w:rsid w:val="00316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163A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316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258FF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2258F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2258FF"/>
    <w:rPr>
      <w:rFonts w:ascii="Arial" w:hAnsi="Arial" w:cs="Arial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258FF"/>
    <w:rPr>
      <w:rFonts w:ascii="Arial" w:eastAsia="Times New Roman" w:hAnsi="Arial" w:cs="Arial"/>
      <w:sz w:val="20"/>
      <w:szCs w:val="24"/>
      <w:lang w:eastAsia="de-DE"/>
    </w:rPr>
  </w:style>
  <w:style w:type="character" w:styleId="Hervorhebung">
    <w:name w:val="Emphasis"/>
    <w:uiPriority w:val="20"/>
    <w:qFormat/>
    <w:rsid w:val="002258FF"/>
    <w:rPr>
      <w:i/>
      <w:iCs/>
    </w:rPr>
  </w:style>
  <w:style w:type="paragraph" w:styleId="Kopfzeile">
    <w:name w:val="header"/>
    <w:basedOn w:val="Standard"/>
    <w:link w:val="KopfzeileZchn"/>
    <w:semiHidden/>
    <w:rsid w:val="00316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163A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316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jopp-lachner@uni-pass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2012-10-29T20:10:00Z</dcterms:created>
  <dcterms:modified xsi:type="dcterms:W3CDTF">2015-06-22T20:42:00Z</dcterms:modified>
</cp:coreProperties>
</file>